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010F8">
      <w:pPr>
        <w:spacing w:line="440" w:lineRule="exact"/>
        <w:jc w:val="center"/>
        <w:rPr>
          <w:rFonts w:hint="eastAsia" w:ascii="微软雅黑" w:hAnsi="微软雅黑" w:eastAsia="微软雅黑" w:cs="Arial"/>
          <w:b/>
          <w:color w:val="FF0000"/>
          <w:szCs w:val="21"/>
          <w:lang w:val="en-US" w:eastAsia="zh-CN"/>
        </w:rPr>
      </w:pPr>
      <w:r>
        <w:rPr>
          <w:rFonts w:hint="eastAsia" w:ascii="微软雅黑" w:hAnsi="微软雅黑" w:eastAsia="微软雅黑"/>
          <w:b/>
          <w:sz w:val="32"/>
          <w:szCs w:val="21"/>
        </w:rPr>
        <w:t>便携式</w:t>
      </w:r>
      <w:r>
        <w:rPr>
          <w:rFonts w:ascii="微软雅黑" w:hAnsi="微软雅黑" w:eastAsia="微软雅黑"/>
          <w:b/>
          <w:sz w:val="32"/>
          <w:szCs w:val="21"/>
        </w:rPr>
        <w:t>彩色</w:t>
      </w:r>
      <w:r>
        <w:rPr>
          <w:rFonts w:hint="eastAsia" w:ascii="微软雅黑" w:hAnsi="微软雅黑" w:eastAsia="微软雅黑"/>
          <w:b/>
          <w:sz w:val="32"/>
          <w:szCs w:val="21"/>
        </w:rPr>
        <w:t>多普勒</w:t>
      </w:r>
      <w:r>
        <w:rPr>
          <w:rFonts w:ascii="微软雅黑" w:hAnsi="微软雅黑" w:eastAsia="微软雅黑"/>
          <w:b/>
          <w:sz w:val="32"/>
          <w:szCs w:val="21"/>
        </w:rPr>
        <w:t>超声</w:t>
      </w:r>
      <w:r>
        <w:rPr>
          <w:rFonts w:hint="eastAsia" w:ascii="微软雅黑" w:hAnsi="微软雅黑" w:eastAsia="微软雅黑"/>
          <w:b/>
          <w:sz w:val="32"/>
          <w:szCs w:val="21"/>
          <w:lang w:val="en-US" w:eastAsia="zh-CN"/>
        </w:rPr>
        <w:t>参数</w:t>
      </w:r>
    </w:p>
    <w:p w14:paraId="65A22FF1">
      <w:pPr>
        <w:spacing w:line="300" w:lineRule="exact"/>
        <w:ind w:firstLine="412"/>
        <w:jc w:val="left"/>
        <w:rPr>
          <w:rFonts w:ascii="微软雅黑" w:hAnsi="微软雅黑" w:eastAsia="微软雅黑" w:cs="Arial"/>
          <w:b/>
          <w:color w:val="FF0000"/>
          <w:szCs w:val="21"/>
        </w:rPr>
      </w:pPr>
    </w:p>
    <w:p w14:paraId="68C9AE57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</w:rPr>
      </w:pPr>
      <w:r>
        <w:rPr>
          <w:rFonts w:hint="eastAsia" w:ascii="微软雅黑" w:hAnsi="微软雅黑"/>
          <w:b/>
        </w:rPr>
        <w:t>产品名称</w:t>
      </w:r>
      <w:r>
        <w:rPr>
          <w:rFonts w:hint="eastAsia" w:ascii="微软雅黑" w:hAnsi="微软雅黑"/>
        </w:rPr>
        <w:t>：</w:t>
      </w:r>
      <w:r>
        <w:rPr>
          <w:rFonts w:ascii="微软雅黑" w:hAnsi="微软雅黑"/>
        </w:rPr>
        <w:t>便携式彩色多普勒超声系统</w:t>
      </w:r>
    </w:p>
    <w:p w14:paraId="25C1D2F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</w:rPr>
      </w:pPr>
      <w:r>
        <w:rPr>
          <w:rFonts w:hint="eastAsia" w:ascii="微软雅黑" w:hAnsi="微软雅黑"/>
          <w:b/>
        </w:rPr>
        <w:t>用途说明</w:t>
      </w:r>
      <w:r>
        <w:rPr>
          <w:rFonts w:hint="eastAsia" w:ascii="微软雅黑" w:hAnsi="微软雅黑"/>
        </w:rPr>
        <w:t>：</w:t>
      </w:r>
      <w:bookmarkStart w:id="0" w:name="OLE_LINK110"/>
      <w:r>
        <w:rPr>
          <w:rFonts w:hint="eastAsia" w:ascii="微软雅黑" w:hAnsi="微软雅黑"/>
        </w:rPr>
        <w:t>适合</w:t>
      </w:r>
      <w:bookmarkEnd w:id="0"/>
      <w:r>
        <w:rPr>
          <w:rFonts w:hint="eastAsia" w:ascii="微软雅黑" w:hAnsi="微软雅黑"/>
        </w:rPr>
        <w:t>腹部、妇科、产科、心脏、浅表组织与小器官、外周血管、颅脑、泌尿系统、儿科、矫形外科、经直肠、超声引导下介入性治疗等全身超声应用。</w:t>
      </w:r>
    </w:p>
    <w:p w14:paraId="4F69E18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</w:rPr>
      </w:pPr>
      <w:r>
        <w:rPr>
          <w:rFonts w:hint="eastAsia" w:ascii="微软雅黑" w:hAnsi="微软雅黑"/>
          <w:b/>
        </w:rPr>
        <w:t>系统技术规格及概述</w:t>
      </w:r>
      <w:r>
        <w:rPr>
          <w:rFonts w:hint="eastAsia" w:ascii="微软雅黑" w:hAnsi="微软雅黑"/>
        </w:rPr>
        <w:t>：</w:t>
      </w:r>
    </w:p>
    <w:p w14:paraId="465DEDC1">
      <w:pPr>
        <w:pStyle w:val="3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  <w:szCs w:val="21"/>
        </w:rPr>
      </w:pPr>
      <w:r>
        <w:rPr>
          <w:rFonts w:hint="eastAsia" w:ascii="微软雅黑" w:hAnsi="微软雅黑"/>
          <w:szCs w:val="21"/>
        </w:rPr>
        <w:t>主机成像系统</w:t>
      </w:r>
    </w:p>
    <w:p w14:paraId="17A719D9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Arial"/>
          <w:color w:val="FF0000"/>
          <w:szCs w:val="21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</w:rPr>
        <w:t>显示器</w:t>
      </w:r>
      <w:r>
        <w:rPr>
          <w:rFonts w:ascii="微软雅黑" w:hAnsi="微软雅黑" w:eastAsia="微软雅黑"/>
          <w:color w:val="000000"/>
          <w:szCs w:val="21"/>
        </w:rPr>
        <w:t>：</w:t>
      </w:r>
      <w:r>
        <w:rPr>
          <w:rFonts w:hint="eastAsia" w:ascii="微软雅黑" w:hAnsi="微软雅黑" w:eastAsia="微软雅黑"/>
          <w:color w:val="000000"/>
          <w:szCs w:val="21"/>
        </w:rPr>
        <w:t xml:space="preserve">≥15寸，显示器角度可调范围≥30° </w:t>
      </w:r>
    </w:p>
    <w:p w14:paraId="13FC5BEA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二维灰阶成像部件</w:t>
      </w:r>
    </w:p>
    <w:p w14:paraId="7583328F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频谱多谱勒显示及分析系统</w:t>
      </w:r>
    </w:p>
    <w:p w14:paraId="71DD518D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彩色多谱勒超声波诊断部件</w:t>
      </w:r>
    </w:p>
    <w:p w14:paraId="03094DDD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多谱勒能量图</w:t>
      </w:r>
    </w:p>
    <w:p w14:paraId="40C4C812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空间复合成像技术</w:t>
      </w:r>
    </w:p>
    <w:p w14:paraId="1D3AC05C">
      <w:pPr>
        <w:pStyle w:val="28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"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二维和彩色多谱勒双幅实时显示模式</w:t>
      </w:r>
    </w:p>
    <w:p w14:paraId="649F2591">
      <w:pPr>
        <w:pStyle w:val="3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  <w:szCs w:val="21"/>
        </w:rPr>
      </w:pPr>
      <w:r>
        <w:rPr>
          <w:rFonts w:hint="eastAsia" w:ascii="微软雅黑" w:hAnsi="微软雅黑"/>
          <w:szCs w:val="21"/>
        </w:rPr>
        <w:t>二维</w:t>
      </w:r>
      <w:r>
        <w:rPr>
          <w:rFonts w:ascii="微软雅黑" w:hAnsi="微软雅黑"/>
          <w:szCs w:val="21"/>
        </w:rPr>
        <w:t>灰阶成像</w:t>
      </w:r>
      <w:r>
        <w:rPr>
          <w:rFonts w:hint="eastAsia" w:ascii="微软雅黑" w:hAnsi="微软雅黑"/>
          <w:szCs w:val="21"/>
        </w:rPr>
        <w:t>单元</w:t>
      </w:r>
    </w:p>
    <w:p w14:paraId="2CA0627F">
      <w:pPr>
        <w:pStyle w:val="28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数字化全程动态聚焦，数字化可变孔径及动态变迹，</w:t>
      </w:r>
    </w:p>
    <w:p w14:paraId="6D978BFE">
      <w:pPr>
        <w:pStyle w:val="28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发射声束聚焦：发射≥8段</w:t>
      </w:r>
    </w:p>
    <w:p w14:paraId="61FE5803">
      <w:pPr>
        <w:pStyle w:val="28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 xml:space="preserve">最大显示深度:≥35cm </w:t>
      </w:r>
    </w:p>
    <w:p w14:paraId="5D680A4A">
      <w:pPr>
        <w:pStyle w:val="28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TGC: ≥8段</w:t>
      </w:r>
    </w:p>
    <w:p w14:paraId="51FF8545">
      <w:pPr>
        <w:pStyle w:val="28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动态范围: ≥200，可视可调</w:t>
      </w:r>
    </w:p>
    <w:p w14:paraId="237AB43C">
      <w:pPr>
        <w:pStyle w:val="3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  <w:szCs w:val="21"/>
        </w:rPr>
      </w:pPr>
      <w:r>
        <w:rPr>
          <w:rFonts w:hint="eastAsia" w:ascii="微软雅黑" w:hAnsi="微软雅黑"/>
          <w:szCs w:val="21"/>
        </w:rPr>
        <w:t>彩色多普勒</w:t>
      </w:r>
    </w:p>
    <w:p w14:paraId="7C62A70F">
      <w:pPr>
        <w:pStyle w:val="28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多普勒频率≥2段可视可独立调节</w:t>
      </w:r>
    </w:p>
    <w:p w14:paraId="687BDC82">
      <w:pPr>
        <w:pStyle w:val="28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B/Color双幅实时显示</w:t>
      </w:r>
    </w:p>
    <w:p w14:paraId="4D98569C">
      <w:pPr>
        <w:pStyle w:val="28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</w:rPr>
        <w:t>彩色多普勒血流速度定点测量技术（要求支持一幅画面有≥6个测点以上，并具有深度显示）</w:t>
      </w:r>
    </w:p>
    <w:p w14:paraId="68607EEB">
      <w:pPr>
        <w:pStyle w:val="3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  <w:szCs w:val="21"/>
        </w:rPr>
      </w:pPr>
      <w:r>
        <w:rPr>
          <w:rFonts w:hint="eastAsia" w:ascii="微软雅黑" w:hAnsi="微软雅黑"/>
          <w:szCs w:val="21"/>
        </w:rPr>
        <w:t>频谱多普勒</w:t>
      </w:r>
    </w:p>
    <w:p w14:paraId="07B63F61">
      <w:pPr>
        <w:pStyle w:val="28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包括</w:t>
      </w:r>
      <w:r>
        <w:rPr>
          <w:rFonts w:ascii="微软雅黑" w:hAnsi="微软雅黑" w:eastAsia="微软雅黑"/>
          <w:color w:val="000000"/>
          <w:szCs w:val="21"/>
        </w:rPr>
        <w:t>：</w:t>
      </w:r>
      <w:r>
        <w:rPr>
          <w:rFonts w:hint="eastAsia" w:ascii="微软雅黑" w:hAnsi="微软雅黑" w:eastAsia="微软雅黑"/>
          <w:color w:val="000000"/>
          <w:szCs w:val="21"/>
        </w:rPr>
        <w:t>脉冲多普勒（PW），高脉冲重复频率（HPRF</w:t>
      </w:r>
      <w:r>
        <w:rPr>
          <w:rFonts w:hint="eastAsia" w:ascii="微软雅黑" w:hAnsi="微软雅黑" w:eastAsia="微软雅黑"/>
          <w:color w:val="000000"/>
          <w:szCs w:val="21"/>
          <w:lang w:eastAsia="zh-CN"/>
        </w:rPr>
        <w:t>）</w:t>
      </w:r>
    </w:p>
    <w:p w14:paraId="08C888BD">
      <w:pPr>
        <w:pStyle w:val="28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取样宽度及位置范围：0.5mm~20mm</w:t>
      </w:r>
      <w:bookmarkStart w:id="1" w:name="_GoBack"/>
      <w:bookmarkEnd w:id="1"/>
    </w:p>
    <w:p w14:paraId="35EB543A">
      <w:pPr>
        <w:pStyle w:val="28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</w:rPr>
        <w:t>支持二维和频谱多普勒同时偏转</w:t>
      </w:r>
    </w:p>
    <w:p w14:paraId="5F9E3533">
      <w:pPr>
        <w:pStyle w:val="3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/>
          <w:szCs w:val="21"/>
        </w:rPr>
      </w:pPr>
      <w:r>
        <w:rPr>
          <w:rFonts w:hint="eastAsia" w:ascii="微软雅黑" w:hAnsi="微软雅黑"/>
          <w:szCs w:val="21"/>
        </w:rPr>
        <w:t>图像传输</w:t>
      </w:r>
      <w:r>
        <w:rPr>
          <w:rFonts w:ascii="微软雅黑" w:hAnsi="微软雅黑"/>
          <w:szCs w:val="21"/>
        </w:rPr>
        <w:t>与</w:t>
      </w:r>
      <w:r>
        <w:rPr>
          <w:rFonts w:hint="eastAsia" w:ascii="微软雅黑" w:hAnsi="微软雅黑"/>
          <w:szCs w:val="21"/>
        </w:rPr>
        <w:t>存储单元</w:t>
      </w:r>
    </w:p>
    <w:p w14:paraId="45879A07">
      <w:pPr>
        <w:pStyle w:val="28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cs="Arial"/>
          <w:szCs w:val="21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</w:rPr>
        <w:t>4个USB2.0接口，支持一键操作，图像直接储存硬盘或移动储存设备</w:t>
      </w:r>
    </w:p>
    <w:p w14:paraId="6779973E">
      <w:pPr>
        <w:pStyle w:val="28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Chars="0"/>
        <w:textAlignment w:val="auto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 xml:space="preserve"> </w:t>
      </w:r>
      <w:r>
        <w:rPr>
          <w:rFonts w:ascii="微软雅黑" w:hAnsi="微软雅黑" w:eastAsia="微软雅黑" w:cs="Arial"/>
          <w:szCs w:val="21"/>
        </w:rPr>
        <w:t>1TB内置硬盘</w:t>
      </w:r>
    </w:p>
    <w:p w14:paraId="5131E0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/>
        <w:textAlignment w:val="auto"/>
        <w:rPr>
          <w:rFonts w:hint="eastAsia" w:ascii="微软雅黑" w:hAnsi="微软雅黑" w:eastAsia="微软雅黑"/>
          <w:b/>
          <w:bCs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000000"/>
          <w:szCs w:val="21"/>
          <w:lang w:val="en-US" w:eastAsia="zh-CN"/>
        </w:rPr>
        <w:t>4  探头配置2把</w:t>
      </w:r>
    </w:p>
    <w:p w14:paraId="3501A972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/>
        <w:textAlignment w:val="auto"/>
        <w:rPr>
          <w:rFonts w:hint="eastAsia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凸阵探头 频率：2.0-5.0MHz</w:t>
      </w:r>
    </w:p>
    <w:p w14:paraId="57CF5A40"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/>
        <w:textAlignment w:val="auto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线阵探头 频率：4.0-11MHz</w:t>
      </w:r>
    </w:p>
    <w:p w14:paraId="605D622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</w:p>
    <w:p w14:paraId="0CC04C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 w:eastAsia="微软雅黑" w:cs="Arial"/>
          <w:b/>
          <w:color w:val="FF0000"/>
          <w:sz w:val="18"/>
          <w:szCs w:val="21"/>
        </w:rPr>
      </w:pPr>
    </w:p>
    <w:p w14:paraId="4A09415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微软雅黑" w:hAnsi="微软雅黑" w:eastAsia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6465D"/>
    <w:multiLevelType w:val="multilevel"/>
    <w:tmpl w:val="0B36465D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17DB1AE"/>
    <w:multiLevelType w:val="singleLevel"/>
    <w:tmpl w:val="217DB1AE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DB86AF5"/>
    <w:multiLevelType w:val="multilevel"/>
    <w:tmpl w:val="3DB86AF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F5448FA"/>
    <w:multiLevelType w:val="multilevel"/>
    <w:tmpl w:val="3F5448FA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isLgl/>
      <w:lvlText w:val="%1.%2"/>
      <w:lvlJc w:val="left"/>
      <w:pPr>
        <w:ind w:left="992" w:hanging="567"/>
      </w:pPr>
      <w:rPr>
        <w:rFonts w:hint="eastAsia" w:eastAsia="微软雅黑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5D2B12A5"/>
    <w:multiLevelType w:val="multilevel"/>
    <w:tmpl w:val="5D2B12A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7C654E9"/>
    <w:multiLevelType w:val="multilevel"/>
    <w:tmpl w:val="67C654E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7306A8"/>
    <w:multiLevelType w:val="multilevel"/>
    <w:tmpl w:val="797306A8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3"/>
    <w:lvlOverride w:ilvl="0">
      <w:lvl w:ilvl="0" w:tentative="1">
        <w:start w:val="1"/>
        <w:numFmt w:val="decimal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 w:tentative="1">
        <w:start w:val="1"/>
        <w:numFmt w:val="decimal"/>
        <w:isLgl/>
        <w:lvlText w:val="%1.%2"/>
        <w:lvlJc w:val="left"/>
        <w:pPr>
          <w:ind w:left="992" w:hanging="567"/>
        </w:pPr>
        <w:rPr>
          <w:rFonts w:hint="eastAsia" w:eastAsia="微软雅黑"/>
          <w:b/>
          <w:i w:val="0"/>
          <w:color w:val="auto"/>
          <w:sz w:val="21"/>
        </w:rPr>
      </w:lvl>
    </w:lvlOverride>
    <w:lvlOverride w:ilvl="2">
      <w:lvl w:ilvl="2" w:tentative="1">
        <w:start w:val="1"/>
        <w:numFmt w:val="decimal"/>
        <w:lvlText w:val="%1.%2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2ZmRkNDg1OGJlYWNlNTcwNDkyZTc0MjM4ZjgwMTYifQ=="/>
  </w:docVars>
  <w:rsids>
    <w:rsidRoot w:val="00E40B53"/>
    <w:rsid w:val="000A13A4"/>
    <w:rsid w:val="00187A7E"/>
    <w:rsid w:val="00272398"/>
    <w:rsid w:val="003E0640"/>
    <w:rsid w:val="00483096"/>
    <w:rsid w:val="00732E55"/>
    <w:rsid w:val="0076147A"/>
    <w:rsid w:val="00790425"/>
    <w:rsid w:val="00AC5D53"/>
    <w:rsid w:val="00BB05A4"/>
    <w:rsid w:val="00BC56F9"/>
    <w:rsid w:val="00C05B9A"/>
    <w:rsid w:val="00D87612"/>
    <w:rsid w:val="00E40B53"/>
    <w:rsid w:val="01C8539F"/>
    <w:rsid w:val="31865EB4"/>
    <w:rsid w:val="60BA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outlineLvl w:val="0"/>
    </w:pPr>
    <w:rPr>
      <w:rFonts w:ascii="Calibri" w:hAnsi="Calibri" w:eastAsia="微软雅黑"/>
      <w:bCs/>
      <w:kern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numPr>
        <w:ilvl w:val="1"/>
        <w:numId w:val="1"/>
      </w:numPr>
      <w:outlineLvl w:val="1"/>
    </w:pPr>
    <w:rPr>
      <w:rFonts w:eastAsia="微软雅黑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9"/>
    <w:qFormat/>
    <w:uiPriority w:val="0"/>
    <w:pPr>
      <w:jc w:val="left"/>
    </w:pPr>
  </w:style>
  <w:style w:type="paragraph" w:styleId="12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character" w:customStyle="1" w:styleId="19">
    <w:name w:val="标题 1 字符"/>
    <w:basedOn w:val="16"/>
    <w:link w:val="2"/>
    <w:qFormat/>
    <w:uiPriority w:val="9"/>
    <w:rPr>
      <w:rFonts w:ascii="Calibri" w:hAnsi="Calibri" w:eastAsia="微软雅黑" w:cs="Times New Roman"/>
      <w:bCs/>
      <w:kern w:val="44"/>
      <w:szCs w:val="44"/>
    </w:rPr>
  </w:style>
  <w:style w:type="character" w:customStyle="1" w:styleId="20">
    <w:name w:val="标题 2 字符"/>
    <w:basedOn w:val="16"/>
    <w:link w:val="3"/>
    <w:qFormat/>
    <w:uiPriority w:val="9"/>
    <w:rPr>
      <w:rFonts w:eastAsia="微软雅黑" w:asciiTheme="majorHAnsi" w:hAnsiTheme="majorHAnsi" w:cstheme="majorBidi"/>
      <w:b/>
      <w:bCs/>
      <w:szCs w:val="32"/>
    </w:rPr>
  </w:style>
  <w:style w:type="character" w:customStyle="1" w:styleId="21">
    <w:name w:val="标题 3 字符"/>
    <w:basedOn w:val="16"/>
    <w:link w:val="4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2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字符"/>
    <w:basedOn w:val="16"/>
    <w:link w:val="6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4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字符"/>
    <w:basedOn w:val="16"/>
    <w:link w:val="8"/>
    <w:semiHidden/>
    <w:qFormat/>
    <w:uiPriority w:val="9"/>
    <w:rPr>
      <w:rFonts w:ascii="Calibri" w:hAnsi="Calibri" w:eastAsia="宋体" w:cs="Times New Roman"/>
      <w:b/>
      <w:bCs/>
      <w:sz w:val="24"/>
      <w:szCs w:val="24"/>
    </w:rPr>
  </w:style>
  <w:style w:type="character" w:customStyle="1" w:styleId="26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标题 9 字符"/>
    <w:basedOn w:val="16"/>
    <w:link w:val="10"/>
    <w:qFormat/>
    <w:uiPriority w:val="9"/>
    <w:rPr>
      <w:rFonts w:asciiTheme="majorHAnsi" w:hAnsiTheme="majorHAnsi" w:eastAsiaTheme="majorEastAsia" w:cstheme="majorBidi"/>
      <w:szCs w:val="21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批注文字 字符"/>
    <w:basedOn w:val="16"/>
    <w:link w:val="11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批注框文本 字符"/>
    <w:basedOn w:val="16"/>
    <w:link w:val="1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眉 字符"/>
    <w:basedOn w:val="16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页脚 字符"/>
    <w:basedOn w:val="16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527</Characters>
  <Lines>9</Lines>
  <Paragraphs>2</Paragraphs>
  <TotalTime>85</TotalTime>
  <ScaleCrop>false</ScaleCrop>
  <LinksUpToDate>false</LinksUpToDate>
  <CharactersWithSpaces>541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2021-05-28T01:03:00Z</dcterms:created>
  <dc:creator>宁浩 Ning Hao</dc:creator>
  <cp:lastModifiedBy>刘珊</cp:lastModifiedBy>
  <dcterms:modified xsi:type="dcterms:W3CDTF">2025-07-14T05:44:10Z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243DBB849C5D4E0F92FC09E13F641C83_13</vt:lpwstr>
  </property>
  <property fmtid="{D5CDD505-2E9C-101B-9397-08002B2CF9AE}" pid="4" name="KSOTemplateDocerSaveRecord">
    <vt:lpwstr>eyJoZGlkIjoiODA1MDk5YjllMzUzYTNlMzNhNjRlNmMxM2YxMjdkMjMiLCJ1c2VySWQiOiI3Mjk5OTExOTYifQ==</vt:lpwstr>
  </property>
</Properties>
</file>